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9BE" w:rsidRDefault="004C48EA" w:rsidP="007209BE">
      <w:pPr>
        <w:rPr>
          <w:b/>
          <w:bCs/>
          <w:sz w:val="28"/>
          <w:szCs w:val="28"/>
        </w:rPr>
      </w:pPr>
      <w:r>
        <w:rPr>
          <w:b/>
          <w:bCs/>
          <w:sz w:val="28"/>
          <w:szCs w:val="28"/>
        </w:rPr>
        <w:t>Maine Department of Environmental Protection</w:t>
      </w:r>
      <w:r w:rsidR="003F03FC">
        <w:rPr>
          <w:b/>
          <w:bCs/>
          <w:sz w:val="28"/>
          <w:szCs w:val="28"/>
        </w:rPr>
        <w:t xml:space="preserve"> </w:t>
      </w:r>
      <w:r w:rsidR="007209BE">
        <w:rPr>
          <w:b/>
          <w:bCs/>
          <w:sz w:val="28"/>
          <w:szCs w:val="28"/>
        </w:rPr>
        <w:t xml:space="preserve">Follow up to South Portland City Council meeting of November </w:t>
      </w:r>
      <w:r w:rsidR="008C46C9">
        <w:rPr>
          <w:b/>
          <w:bCs/>
          <w:sz w:val="28"/>
          <w:szCs w:val="28"/>
        </w:rPr>
        <w:t>1</w:t>
      </w:r>
      <w:r w:rsidR="00F42543">
        <w:rPr>
          <w:b/>
          <w:bCs/>
          <w:sz w:val="28"/>
          <w:szCs w:val="28"/>
        </w:rPr>
        <w:t>9</w:t>
      </w:r>
      <w:r w:rsidR="008C46C9">
        <w:rPr>
          <w:b/>
          <w:bCs/>
          <w:sz w:val="28"/>
          <w:szCs w:val="28"/>
        </w:rPr>
        <w:t>, 2019</w:t>
      </w:r>
    </w:p>
    <w:p w:rsidR="007209BE" w:rsidRDefault="007209BE" w:rsidP="007209BE">
      <w:pPr>
        <w:rPr>
          <w:b/>
          <w:bCs/>
          <w:sz w:val="28"/>
          <w:szCs w:val="28"/>
        </w:rPr>
      </w:pPr>
    </w:p>
    <w:p w:rsidR="007209BE" w:rsidRPr="000E583E" w:rsidRDefault="007209BE" w:rsidP="000E583E">
      <w:pPr>
        <w:pStyle w:val="ListParagraph"/>
        <w:numPr>
          <w:ilvl w:val="0"/>
          <w:numId w:val="2"/>
        </w:numPr>
        <w:rPr>
          <w:b/>
          <w:bCs/>
          <w:sz w:val="28"/>
          <w:szCs w:val="28"/>
        </w:rPr>
      </w:pPr>
      <w:r w:rsidRPr="000E583E">
        <w:rPr>
          <w:b/>
          <w:bCs/>
          <w:sz w:val="28"/>
          <w:szCs w:val="28"/>
        </w:rPr>
        <w:t>Out of service tanks:</w:t>
      </w:r>
    </w:p>
    <w:p w:rsidR="007F6235" w:rsidRDefault="007F6235" w:rsidP="007209BE">
      <w:pPr>
        <w:rPr>
          <w:sz w:val="28"/>
          <w:szCs w:val="28"/>
        </w:rPr>
      </w:pPr>
      <w:r>
        <w:rPr>
          <w:sz w:val="28"/>
          <w:szCs w:val="28"/>
        </w:rPr>
        <w:t xml:space="preserve">The following tanks are permanently out of </w:t>
      </w:r>
      <w:r w:rsidR="000E583E">
        <w:rPr>
          <w:sz w:val="28"/>
          <w:szCs w:val="28"/>
        </w:rPr>
        <w:t>service in</w:t>
      </w:r>
      <w:r>
        <w:rPr>
          <w:sz w:val="28"/>
          <w:szCs w:val="28"/>
        </w:rPr>
        <w:t xml:space="preserve"> accordance with the Marine Terminal rules, 06-096 C.M.R. </w:t>
      </w:r>
      <w:proofErr w:type="spellStart"/>
      <w:r>
        <w:rPr>
          <w:sz w:val="28"/>
          <w:szCs w:val="28"/>
        </w:rPr>
        <w:t>ch</w:t>
      </w:r>
      <w:proofErr w:type="spellEnd"/>
      <w:r>
        <w:rPr>
          <w:sz w:val="28"/>
          <w:szCs w:val="28"/>
        </w:rPr>
        <w:t xml:space="preserve"> 600 § 12(C).  Tanks that are permanently out of service are drained of oil, cleaned and certified by a marine chemist or industrial hygienist to be gas free.  These tanks may only be brought back into service if a suitability for service inspection </w:t>
      </w:r>
      <w:r w:rsidR="000E583E">
        <w:rPr>
          <w:sz w:val="28"/>
          <w:szCs w:val="28"/>
        </w:rPr>
        <w:t>is conducted in accordance with API 653.</w:t>
      </w:r>
    </w:p>
    <w:p w:rsidR="000E583E" w:rsidRPr="007209BE" w:rsidRDefault="000E583E" w:rsidP="007209BE">
      <w:pPr>
        <w:rPr>
          <w:sz w:val="28"/>
          <w:szCs w:val="28"/>
        </w:rPr>
      </w:pPr>
    </w:p>
    <w:p w:rsidR="007209BE" w:rsidRPr="007209BE" w:rsidRDefault="007209BE" w:rsidP="007209BE">
      <w:pPr>
        <w:rPr>
          <w:sz w:val="28"/>
          <w:szCs w:val="28"/>
        </w:rPr>
      </w:pPr>
      <w:r w:rsidRPr="007209BE">
        <w:rPr>
          <w:sz w:val="28"/>
          <w:szCs w:val="28"/>
        </w:rPr>
        <w:t>Citgo: 1 is out of service</w:t>
      </w:r>
    </w:p>
    <w:p w:rsidR="007209BE" w:rsidRPr="007209BE" w:rsidRDefault="007209BE" w:rsidP="007209BE">
      <w:pPr>
        <w:rPr>
          <w:sz w:val="28"/>
          <w:szCs w:val="28"/>
        </w:rPr>
      </w:pPr>
      <w:r w:rsidRPr="007209BE">
        <w:rPr>
          <w:sz w:val="28"/>
          <w:szCs w:val="28"/>
        </w:rPr>
        <w:t>Global: 4 are out of service</w:t>
      </w:r>
    </w:p>
    <w:p w:rsidR="007209BE" w:rsidRPr="007209BE" w:rsidRDefault="007209BE" w:rsidP="007209BE">
      <w:pPr>
        <w:rPr>
          <w:sz w:val="28"/>
          <w:szCs w:val="28"/>
        </w:rPr>
      </w:pPr>
      <w:r w:rsidRPr="007209BE">
        <w:rPr>
          <w:sz w:val="28"/>
          <w:szCs w:val="28"/>
        </w:rPr>
        <w:t>Gulf: 2 are out of service</w:t>
      </w:r>
    </w:p>
    <w:p w:rsidR="007209BE" w:rsidRPr="007209BE" w:rsidRDefault="007209BE" w:rsidP="007209BE">
      <w:pPr>
        <w:rPr>
          <w:sz w:val="28"/>
          <w:szCs w:val="28"/>
        </w:rPr>
      </w:pPr>
      <w:r w:rsidRPr="007209BE">
        <w:rPr>
          <w:sz w:val="28"/>
          <w:szCs w:val="28"/>
        </w:rPr>
        <w:t>PPL: 21 are out of service</w:t>
      </w:r>
    </w:p>
    <w:p w:rsidR="007209BE" w:rsidRPr="007209BE" w:rsidRDefault="007209BE" w:rsidP="007209BE">
      <w:pPr>
        <w:rPr>
          <w:sz w:val="28"/>
          <w:szCs w:val="28"/>
        </w:rPr>
      </w:pPr>
      <w:r w:rsidRPr="007209BE">
        <w:rPr>
          <w:sz w:val="28"/>
          <w:szCs w:val="28"/>
        </w:rPr>
        <w:t>South Portland Terminal: 0 are out of service</w:t>
      </w:r>
    </w:p>
    <w:p w:rsidR="007209BE" w:rsidRPr="007209BE" w:rsidRDefault="007209BE" w:rsidP="007209BE">
      <w:pPr>
        <w:rPr>
          <w:sz w:val="28"/>
          <w:szCs w:val="28"/>
        </w:rPr>
      </w:pPr>
      <w:r w:rsidRPr="007209BE">
        <w:rPr>
          <w:sz w:val="28"/>
          <w:szCs w:val="28"/>
        </w:rPr>
        <w:t>Sprague: 21 are out of service</w:t>
      </w:r>
    </w:p>
    <w:p w:rsidR="007209BE" w:rsidRPr="007209BE" w:rsidRDefault="007209BE" w:rsidP="007209BE">
      <w:pPr>
        <w:rPr>
          <w:sz w:val="28"/>
          <w:szCs w:val="28"/>
        </w:rPr>
      </w:pPr>
    </w:p>
    <w:p w:rsidR="007209BE" w:rsidRPr="007209BE" w:rsidRDefault="007209BE" w:rsidP="007209BE">
      <w:pPr>
        <w:rPr>
          <w:b/>
          <w:bCs/>
          <w:sz w:val="28"/>
          <w:szCs w:val="28"/>
        </w:rPr>
      </w:pPr>
    </w:p>
    <w:p w:rsidR="007209BE" w:rsidRPr="000E583E" w:rsidRDefault="007209BE" w:rsidP="007209BE">
      <w:pPr>
        <w:rPr>
          <w:bCs/>
          <w:sz w:val="28"/>
          <w:szCs w:val="28"/>
        </w:rPr>
      </w:pPr>
    </w:p>
    <w:p w:rsidR="007209BE" w:rsidRPr="000E583E" w:rsidRDefault="007209BE" w:rsidP="000E583E">
      <w:pPr>
        <w:pStyle w:val="ListParagraph"/>
        <w:numPr>
          <w:ilvl w:val="0"/>
          <w:numId w:val="2"/>
        </w:numPr>
        <w:rPr>
          <w:b/>
          <w:sz w:val="28"/>
          <w:szCs w:val="28"/>
        </w:rPr>
      </w:pPr>
      <w:r w:rsidRPr="000E583E">
        <w:rPr>
          <w:b/>
          <w:bCs/>
          <w:sz w:val="28"/>
          <w:szCs w:val="28"/>
        </w:rPr>
        <w:t>Tank Inspections</w:t>
      </w:r>
      <w:r w:rsidRPr="000E583E">
        <w:rPr>
          <w:b/>
          <w:sz w:val="28"/>
          <w:szCs w:val="28"/>
        </w:rPr>
        <w:t>:</w:t>
      </w:r>
    </w:p>
    <w:p w:rsidR="007209BE" w:rsidRDefault="007209BE" w:rsidP="007209BE">
      <w:pPr>
        <w:rPr>
          <w:sz w:val="28"/>
          <w:szCs w:val="28"/>
        </w:rPr>
      </w:pPr>
      <w:r w:rsidRPr="007209BE">
        <w:rPr>
          <w:sz w:val="28"/>
          <w:szCs w:val="28"/>
        </w:rPr>
        <w:t xml:space="preserve">The Department’s Marine Oil Terminal Coordinator inspects </w:t>
      </w:r>
      <w:r w:rsidR="003F03FC">
        <w:rPr>
          <w:sz w:val="28"/>
          <w:szCs w:val="28"/>
        </w:rPr>
        <w:t>each</w:t>
      </w:r>
      <w:r w:rsidRPr="007209BE">
        <w:rPr>
          <w:sz w:val="28"/>
          <w:szCs w:val="28"/>
        </w:rPr>
        <w:t xml:space="preserve"> facility annually. This includes a visual inspection of the tanks and a review of the recorded inspections and test</w:t>
      </w:r>
      <w:r w:rsidR="000E583E">
        <w:rPr>
          <w:sz w:val="28"/>
          <w:szCs w:val="28"/>
        </w:rPr>
        <w:t xml:space="preserve">ing results </w:t>
      </w:r>
      <w:r w:rsidRPr="007209BE">
        <w:rPr>
          <w:sz w:val="28"/>
          <w:szCs w:val="28"/>
        </w:rPr>
        <w:t>required of the terminal.</w:t>
      </w:r>
    </w:p>
    <w:p w:rsidR="007209BE" w:rsidRPr="007209BE" w:rsidRDefault="007209BE" w:rsidP="007209BE">
      <w:pPr>
        <w:rPr>
          <w:sz w:val="28"/>
          <w:szCs w:val="28"/>
        </w:rPr>
      </w:pPr>
    </w:p>
    <w:p w:rsidR="007209BE" w:rsidRPr="007209BE" w:rsidRDefault="007209BE" w:rsidP="007209BE">
      <w:pPr>
        <w:rPr>
          <w:sz w:val="28"/>
          <w:szCs w:val="28"/>
        </w:rPr>
      </w:pPr>
      <w:r w:rsidRPr="007209BE">
        <w:rPr>
          <w:sz w:val="28"/>
          <w:szCs w:val="28"/>
        </w:rPr>
        <w:t xml:space="preserve">The terminal is responsible for conducting and recording the following </w:t>
      </w:r>
      <w:r>
        <w:rPr>
          <w:sz w:val="28"/>
          <w:szCs w:val="28"/>
        </w:rPr>
        <w:t xml:space="preserve">types of </w:t>
      </w:r>
      <w:r w:rsidRPr="007209BE">
        <w:rPr>
          <w:sz w:val="28"/>
          <w:szCs w:val="28"/>
        </w:rPr>
        <w:t>inspections on their tanks/piping:</w:t>
      </w:r>
    </w:p>
    <w:p w:rsidR="007209BE" w:rsidRPr="007209BE" w:rsidRDefault="007209BE" w:rsidP="007209BE">
      <w:pPr>
        <w:pStyle w:val="ListParagraph"/>
        <w:numPr>
          <w:ilvl w:val="0"/>
          <w:numId w:val="1"/>
        </w:numPr>
        <w:rPr>
          <w:rFonts w:ascii="Times New Roman" w:eastAsia="Times New Roman" w:hAnsi="Times New Roman" w:cs="Times New Roman"/>
          <w:sz w:val="28"/>
          <w:szCs w:val="28"/>
        </w:rPr>
      </w:pPr>
      <w:r w:rsidRPr="007209BE">
        <w:rPr>
          <w:rFonts w:ascii="Times New Roman" w:eastAsia="Times New Roman" w:hAnsi="Times New Roman" w:cs="Times New Roman"/>
          <w:sz w:val="28"/>
          <w:szCs w:val="28"/>
        </w:rPr>
        <w:t>daily visual inspections;</w:t>
      </w:r>
    </w:p>
    <w:p w:rsidR="007209BE" w:rsidRPr="007209BE" w:rsidRDefault="007209BE" w:rsidP="007209BE">
      <w:pPr>
        <w:pStyle w:val="ListParagraph"/>
        <w:numPr>
          <w:ilvl w:val="0"/>
          <w:numId w:val="1"/>
        </w:numPr>
        <w:rPr>
          <w:rFonts w:ascii="Times New Roman" w:eastAsia="Times New Roman" w:hAnsi="Times New Roman" w:cs="Times New Roman"/>
          <w:sz w:val="28"/>
          <w:szCs w:val="28"/>
        </w:rPr>
      </w:pPr>
      <w:r w:rsidRPr="007209BE">
        <w:rPr>
          <w:rFonts w:ascii="Times New Roman" w:eastAsia="Times New Roman" w:hAnsi="Times New Roman" w:cs="Times New Roman"/>
          <w:sz w:val="28"/>
          <w:szCs w:val="28"/>
        </w:rPr>
        <w:t>monthly visual inspections;</w:t>
      </w:r>
    </w:p>
    <w:p w:rsidR="007209BE" w:rsidRPr="007209BE" w:rsidRDefault="007209BE" w:rsidP="007209BE">
      <w:pPr>
        <w:pStyle w:val="ListParagraph"/>
        <w:numPr>
          <w:ilvl w:val="0"/>
          <w:numId w:val="1"/>
        </w:numPr>
        <w:rPr>
          <w:rFonts w:ascii="Times New Roman" w:eastAsia="Times New Roman" w:hAnsi="Times New Roman" w:cs="Times New Roman"/>
          <w:sz w:val="28"/>
          <w:szCs w:val="28"/>
        </w:rPr>
      </w:pPr>
      <w:r w:rsidRPr="007209BE">
        <w:rPr>
          <w:rFonts w:ascii="Times New Roman" w:eastAsia="Times New Roman" w:hAnsi="Times New Roman" w:cs="Times New Roman"/>
          <w:sz w:val="28"/>
          <w:szCs w:val="28"/>
        </w:rPr>
        <w:t>monthly cathodic protection system inspection;</w:t>
      </w:r>
    </w:p>
    <w:p w:rsidR="007209BE" w:rsidRPr="007209BE" w:rsidRDefault="007209BE" w:rsidP="007209BE">
      <w:pPr>
        <w:pStyle w:val="ListParagraph"/>
        <w:numPr>
          <w:ilvl w:val="0"/>
          <w:numId w:val="1"/>
        </w:numPr>
        <w:rPr>
          <w:rFonts w:ascii="Times New Roman" w:eastAsia="Times New Roman" w:hAnsi="Times New Roman" w:cs="Times New Roman"/>
          <w:sz w:val="28"/>
          <w:szCs w:val="28"/>
        </w:rPr>
      </w:pPr>
      <w:r w:rsidRPr="007209BE">
        <w:rPr>
          <w:rFonts w:ascii="Times New Roman" w:eastAsia="Times New Roman" w:hAnsi="Times New Roman" w:cs="Times New Roman"/>
          <w:sz w:val="28"/>
          <w:szCs w:val="28"/>
        </w:rPr>
        <w:t>annual cathodic protection survey;</w:t>
      </w:r>
    </w:p>
    <w:p w:rsidR="007209BE" w:rsidRPr="007209BE" w:rsidRDefault="007209BE" w:rsidP="007209BE">
      <w:pPr>
        <w:pStyle w:val="ListParagraph"/>
        <w:numPr>
          <w:ilvl w:val="0"/>
          <w:numId w:val="1"/>
        </w:numPr>
        <w:rPr>
          <w:rFonts w:ascii="Times New Roman" w:eastAsia="Times New Roman" w:hAnsi="Times New Roman" w:cs="Times New Roman"/>
          <w:sz w:val="28"/>
          <w:szCs w:val="28"/>
        </w:rPr>
      </w:pPr>
      <w:r w:rsidRPr="007209BE">
        <w:rPr>
          <w:rFonts w:ascii="Times New Roman" w:eastAsia="Times New Roman" w:hAnsi="Times New Roman" w:cs="Times New Roman"/>
          <w:sz w:val="28"/>
          <w:szCs w:val="28"/>
        </w:rPr>
        <w:t xml:space="preserve">annual testing on applicable underground piping; </w:t>
      </w:r>
    </w:p>
    <w:p w:rsidR="007209BE" w:rsidRPr="007209BE" w:rsidRDefault="007209BE" w:rsidP="007209BE">
      <w:pPr>
        <w:pStyle w:val="ListParagraph"/>
        <w:numPr>
          <w:ilvl w:val="0"/>
          <w:numId w:val="1"/>
        </w:numPr>
        <w:rPr>
          <w:rFonts w:ascii="Times New Roman" w:eastAsia="Times New Roman" w:hAnsi="Times New Roman" w:cs="Times New Roman"/>
          <w:sz w:val="28"/>
          <w:szCs w:val="28"/>
        </w:rPr>
      </w:pPr>
      <w:r w:rsidRPr="007209BE">
        <w:rPr>
          <w:rFonts w:ascii="Times New Roman" w:eastAsia="Times New Roman" w:hAnsi="Times New Roman" w:cs="Times New Roman"/>
          <w:sz w:val="28"/>
          <w:szCs w:val="28"/>
        </w:rPr>
        <w:t>testing on above ground piping every 5 years;</w:t>
      </w:r>
    </w:p>
    <w:p w:rsidR="007209BE" w:rsidRDefault="007209BE" w:rsidP="007209BE">
      <w:pPr>
        <w:pStyle w:val="ListParagraph"/>
        <w:numPr>
          <w:ilvl w:val="0"/>
          <w:numId w:val="1"/>
        </w:numPr>
        <w:rPr>
          <w:rFonts w:ascii="Times New Roman" w:eastAsia="Times New Roman" w:hAnsi="Times New Roman" w:cs="Times New Roman"/>
          <w:sz w:val="28"/>
          <w:szCs w:val="28"/>
        </w:rPr>
      </w:pPr>
      <w:r w:rsidRPr="007209BE">
        <w:rPr>
          <w:rFonts w:ascii="Times New Roman" w:eastAsia="Times New Roman" w:hAnsi="Times New Roman" w:cs="Times New Roman"/>
          <w:sz w:val="28"/>
          <w:szCs w:val="28"/>
        </w:rPr>
        <w:t>internal tank inspections, frequency depends on what type of tank and protection systems are equipped on them (</w:t>
      </w:r>
      <w:r>
        <w:rPr>
          <w:rFonts w:ascii="Times New Roman" w:eastAsia="Times New Roman" w:hAnsi="Times New Roman" w:cs="Times New Roman"/>
          <w:sz w:val="28"/>
          <w:szCs w:val="28"/>
        </w:rPr>
        <w:t xml:space="preserve">every </w:t>
      </w:r>
      <w:r w:rsidRPr="007209BE">
        <w:rPr>
          <w:rFonts w:ascii="Times New Roman" w:eastAsia="Times New Roman" w:hAnsi="Times New Roman" w:cs="Times New Roman"/>
          <w:sz w:val="28"/>
          <w:szCs w:val="28"/>
        </w:rPr>
        <w:t xml:space="preserve">10-20 years). </w:t>
      </w:r>
    </w:p>
    <w:p w:rsidR="008C46C9" w:rsidRDefault="008C46C9" w:rsidP="008C46C9">
      <w:pPr>
        <w:rPr>
          <w:sz w:val="28"/>
          <w:szCs w:val="28"/>
        </w:rPr>
      </w:pPr>
    </w:p>
    <w:p w:rsidR="008C46C9" w:rsidRDefault="008C46C9" w:rsidP="008C46C9">
      <w:pPr>
        <w:rPr>
          <w:b/>
          <w:sz w:val="28"/>
          <w:szCs w:val="28"/>
        </w:rPr>
      </w:pPr>
    </w:p>
    <w:p w:rsidR="008C46C9" w:rsidRDefault="008C46C9" w:rsidP="008C46C9">
      <w:pPr>
        <w:rPr>
          <w:b/>
          <w:sz w:val="28"/>
          <w:szCs w:val="28"/>
        </w:rPr>
      </w:pPr>
    </w:p>
    <w:p w:rsidR="007209BE" w:rsidRPr="007209BE" w:rsidRDefault="007209BE" w:rsidP="007209BE">
      <w:pPr>
        <w:rPr>
          <w:rFonts w:eastAsiaTheme="minorHAnsi"/>
        </w:rPr>
      </w:pPr>
    </w:p>
    <w:p w:rsidR="007209BE" w:rsidRDefault="007209BE">
      <w:pPr>
        <w:spacing w:after="200" w:line="276" w:lineRule="auto"/>
      </w:pPr>
      <w:r>
        <w:br w:type="page"/>
      </w:r>
    </w:p>
    <w:p w:rsidR="007209BE" w:rsidRDefault="007209BE" w:rsidP="003B2AA4"/>
    <w:p w:rsidR="003B2AA4" w:rsidRPr="003B2AA4" w:rsidRDefault="003B2AA4" w:rsidP="003B2AA4">
      <w:pPr>
        <w:rPr>
          <w:rFonts w:asciiTheme="minorHAnsi" w:eastAsiaTheme="minorHAnsi" w:hAnsiTheme="minorHAnsi" w:cstheme="minorBidi"/>
          <w:b/>
          <w:sz w:val="22"/>
          <w:szCs w:val="22"/>
          <w:u w:val="single"/>
        </w:rPr>
      </w:pPr>
      <w:r>
        <w:t xml:space="preserve"> </w:t>
      </w:r>
      <w:r w:rsidRPr="003B2AA4">
        <w:rPr>
          <w:rFonts w:asciiTheme="minorHAnsi" w:eastAsiaTheme="minorHAnsi" w:hAnsiTheme="minorHAnsi" w:cstheme="minorBidi"/>
          <w:b/>
          <w:i/>
          <w:sz w:val="22"/>
          <w:szCs w:val="22"/>
          <w:u w:val="single"/>
        </w:rPr>
        <w:t>Discharge Prevention and Pollution Control Rules for Marine Oil Terminals, Transportation Pipelines and Vessels</w:t>
      </w:r>
      <w:r w:rsidRPr="003B2AA4">
        <w:rPr>
          <w:rFonts w:asciiTheme="minorHAnsi" w:eastAsiaTheme="minorHAnsi" w:hAnsiTheme="minorHAnsi" w:cstheme="minorBidi"/>
          <w:b/>
          <w:sz w:val="22"/>
          <w:szCs w:val="22"/>
          <w:u w:val="single"/>
        </w:rPr>
        <w:t xml:space="preserve"> 06-096 C.M.R. </w:t>
      </w:r>
      <w:proofErr w:type="spellStart"/>
      <w:r w:rsidRPr="003B2AA4">
        <w:rPr>
          <w:rFonts w:asciiTheme="minorHAnsi" w:eastAsiaTheme="minorHAnsi" w:hAnsiTheme="minorHAnsi" w:cstheme="minorBidi"/>
          <w:b/>
          <w:sz w:val="22"/>
          <w:szCs w:val="22"/>
          <w:u w:val="single"/>
        </w:rPr>
        <w:t>ch.</w:t>
      </w:r>
      <w:proofErr w:type="spellEnd"/>
      <w:r w:rsidRPr="003B2AA4">
        <w:rPr>
          <w:rFonts w:asciiTheme="minorHAnsi" w:eastAsiaTheme="minorHAnsi" w:hAnsiTheme="minorHAnsi" w:cstheme="minorBidi"/>
          <w:b/>
          <w:sz w:val="22"/>
          <w:szCs w:val="22"/>
          <w:u w:val="single"/>
        </w:rPr>
        <w:t xml:space="preserve"> 600, § 9(C)(</w:t>
      </w:r>
      <w:r>
        <w:rPr>
          <w:rFonts w:asciiTheme="minorHAnsi" w:eastAsiaTheme="minorHAnsi" w:hAnsiTheme="minorHAnsi" w:cstheme="minorBidi"/>
          <w:b/>
          <w:sz w:val="22"/>
          <w:szCs w:val="22"/>
          <w:u w:val="single"/>
        </w:rPr>
        <w:t>2</w:t>
      </w:r>
      <w:r w:rsidRPr="003B2AA4">
        <w:rPr>
          <w:rFonts w:asciiTheme="minorHAnsi" w:eastAsiaTheme="minorHAnsi" w:hAnsiTheme="minorHAnsi" w:cstheme="minorBidi"/>
          <w:b/>
          <w:sz w:val="22"/>
          <w:szCs w:val="22"/>
          <w:u w:val="single"/>
        </w:rPr>
        <w:t>):</w:t>
      </w:r>
    </w:p>
    <w:p w:rsidR="003B2AA4" w:rsidRDefault="003B2AA4" w:rsidP="003B2AA4">
      <w:pPr>
        <w:pStyle w:val="RulesParagraph"/>
      </w:pPr>
      <w:r>
        <w:t xml:space="preserve">     </w:t>
      </w:r>
    </w:p>
    <w:p w:rsidR="003B2AA4" w:rsidRDefault="003B2AA4" w:rsidP="003B2AA4">
      <w:pPr>
        <w:pStyle w:val="RulesParagraph"/>
        <w:ind w:firstLine="0"/>
      </w:pPr>
      <w:r>
        <w:t>Maintenance and Inspection. Prior to operation and as a condition of continued operation of an oil terminal facility, an inspection program must be implemented by the facility operator as follows:</w:t>
      </w:r>
    </w:p>
    <w:p w:rsidR="003B2AA4" w:rsidRDefault="003B2AA4" w:rsidP="003B2AA4">
      <w:pPr>
        <w:ind w:left="1440" w:hanging="360"/>
        <w:rPr>
          <w:sz w:val="22"/>
          <w:szCs w:val="22"/>
        </w:rPr>
      </w:pPr>
    </w:p>
    <w:p w:rsidR="003B2AA4" w:rsidRDefault="003B2AA4" w:rsidP="003B2AA4">
      <w:pPr>
        <w:pStyle w:val="RulesSub-Paragraph"/>
      </w:pPr>
      <w:r>
        <w:t>(a)</w:t>
      </w:r>
      <w:r>
        <w:tab/>
        <w:t>Daily visual inspection of aboveground tanks, piping, equipment and discharge control devices and surrounding areas to detect possible oil and to determine and carry out any maintenance necessary to prevent discharges from occurring. The operator shall make a list of daily inspection procedures and inspection logs available to the Commissioner or representative of the Commissioner.</w:t>
      </w:r>
    </w:p>
    <w:p w:rsidR="003B2AA4" w:rsidRDefault="003B2AA4" w:rsidP="003B2AA4">
      <w:pPr>
        <w:pStyle w:val="RulesSub-Paragraph"/>
      </w:pPr>
    </w:p>
    <w:p w:rsidR="003B2AA4" w:rsidRDefault="003B2AA4" w:rsidP="003B2AA4">
      <w:pPr>
        <w:pStyle w:val="RulesSub-Paragraph"/>
      </w:pPr>
      <w:r>
        <w:t>(b)</w:t>
      </w:r>
      <w:r>
        <w:tab/>
        <w:t xml:space="preserve">A documented monthly visual inspection of the facility, including but not limited to, tanks and all ancillary devices (vents, water </w:t>
      </w:r>
      <w:proofErr w:type="spellStart"/>
      <w:r>
        <w:t>drawoff</w:t>
      </w:r>
      <w:proofErr w:type="spellEnd"/>
      <w:r>
        <w:t>, etc.), valves, piping, spill containment dikes and other spill holding areas, oil/water separators and equipment.</w:t>
      </w:r>
    </w:p>
    <w:p w:rsidR="003B2AA4" w:rsidRDefault="003B2AA4" w:rsidP="003B2AA4">
      <w:pPr>
        <w:pStyle w:val="RulesSub-Paragraph"/>
      </w:pPr>
    </w:p>
    <w:p w:rsidR="003B2AA4" w:rsidRDefault="003B2AA4" w:rsidP="003B2AA4">
      <w:pPr>
        <w:pStyle w:val="RulesSub-Paragraph"/>
      </w:pPr>
      <w:r>
        <w:t>(c)</w:t>
      </w:r>
      <w:r>
        <w:tab/>
        <w:t>Monthly visual tank inspection must include, but not be limited to the following:</w:t>
      </w:r>
    </w:p>
    <w:p w:rsidR="003B2AA4" w:rsidRDefault="003B2AA4" w:rsidP="003B2AA4">
      <w:pPr>
        <w:pStyle w:val="RulesSub-Paragraph"/>
      </w:pPr>
    </w:p>
    <w:p w:rsidR="003B2AA4" w:rsidRDefault="003B2AA4" w:rsidP="003B2AA4">
      <w:pPr>
        <w:pStyle w:val="RulesDivision"/>
      </w:pPr>
      <w:r>
        <w:t>(i)</w:t>
      </w:r>
      <w:r>
        <w:tab/>
        <w:t>Check exterior surfaces of tanks for discharges and maintenance deficiencies;</w:t>
      </w:r>
    </w:p>
    <w:p w:rsidR="003B2AA4" w:rsidRDefault="003B2AA4" w:rsidP="003B2AA4">
      <w:pPr>
        <w:pStyle w:val="RulesDivision"/>
      </w:pPr>
    </w:p>
    <w:p w:rsidR="003B2AA4" w:rsidRDefault="003B2AA4" w:rsidP="003B2AA4">
      <w:pPr>
        <w:pStyle w:val="RulesDivision"/>
      </w:pPr>
      <w:r>
        <w:t>(ii)</w:t>
      </w:r>
      <w:r>
        <w:tab/>
        <w:t>Identify cracks, wear, corrosion, thinning, poor maintenance and operating practices, settlement, swelling of tank insulation, malfunctioning equipment, structural and foundation weaknesses; and</w:t>
      </w:r>
    </w:p>
    <w:p w:rsidR="003B2AA4" w:rsidRDefault="003B2AA4" w:rsidP="003B2AA4">
      <w:pPr>
        <w:pStyle w:val="RulesDivision"/>
      </w:pPr>
    </w:p>
    <w:p w:rsidR="003B2AA4" w:rsidRDefault="003B2AA4" w:rsidP="003B2AA4">
      <w:pPr>
        <w:pStyle w:val="RulesDivision"/>
      </w:pPr>
      <w:r>
        <w:t>(iii)</w:t>
      </w:r>
      <w:r>
        <w:tab/>
        <w:t>Inspect and monitor discharge detection systems, cathodic protection monitoring or warning systems.</w:t>
      </w:r>
    </w:p>
    <w:p w:rsidR="003B2AA4" w:rsidRDefault="003B2AA4" w:rsidP="003B2AA4">
      <w:pPr>
        <w:ind w:left="1800" w:hanging="360"/>
        <w:rPr>
          <w:sz w:val="22"/>
          <w:szCs w:val="22"/>
        </w:rPr>
      </w:pPr>
    </w:p>
    <w:p w:rsidR="003B2AA4" w:rsidRDefault="003B2AA4" w:rsidP="003B2AA4">
      <w:pPr>
        <w:pStyle w:val="RulesSub-Paragraph"/>
      </w:pPr>
      <w:r>
        <w:t>(d)</w:t>
      </w:r>
      <w:r>
        <w:tab/>
        <w:t xml:space="preserve">Tank De-watering. Discharge of water from tank bottoms must be to an appropriate onsite or offsite treatment facility. Oil from the tank as part of the water bottom </w:t>
      </w:r>
      <w:proofErr w:type="spellStart"/>
      <w:r>
        <w:t>drawoff</w:t>
      </w:r>
      <w:proofErr w:type="spellEnd"/>
      <w:r>
        <w:t xml:space="preserve"> may be returned to the tank.</w:t>
      </w:r>
    </w:p>
    <w:p w:rsidR="003B2AA4" w:rsidRDefault="003B2AA4" w:rsidP="003B2AA4">
      <w:pPr>
        <w:pStyle w:val="RulesSub-Paragraph"/>
      </w:pPr>
    </w:p>
    <w:p w:rsidR="003B2AA4" w:rsidRDefault="003B2AA4" w:rsidP="003B2AA4">
      <w:pPr>
        <w:pStyle w:val="RulesSub-Paragraph"/>
      </w:pPr>
      <w:r>
        <w:t>(e)</w:t>
      </w:r>
      <w:r>
        <w:tab/>
        <w:t>Cathodic protection system. A monthly inspection must be performed on any impressed current cathodic protection system. An annual structure to soil and structure to structure potential test must be performed by a cathodic protection tester for impressed current systems as well as annual structure to soil potentials for galvanic systems. Rectifier voltage and current readings must be in the range specified by the manufacturer or installer of the system. All readings and repairs must be documented.</w:t>
      </w:r>
    </w:p>
    <w:p w:rsidR="003B2AA4" w:rsidRDefault="003B2AA4" w:rsidP="003B2AA4">
      <w:pPr>
        <w:pStyle w:val="RulesSub-Paragraph"/>
      </w:pPr>
    </w:p>
    <w:p w:rsidR="003B2AA4" w:rsidRDefault="003B2AA4" w:rsidP="003B2AA4">
      <w:pPr>
        <w:pStyle w:val="RulesSub-Paragraph"/>
      </w:pPr>
      <w:r>
        <w:t>(f)</w:t>
      </w:r>
      <w:r>
        <w:tab/>
        <w:t xml:space="preserve">All underground oil piping more than 5 years old must be inspected or tested to verify the integrity of the piping by November 7, 2001 in accordance with </w:t>
      </w:r>
      <w:r>
        <w:rPr>
          <w:i/>
        </w:rPr>
        <w:t xml:space="preserve">API Standard 570, Piping Inspection Code: Inspection, Repairs, Alternation and Re-rating of </w:t>
      </w:r>
      <w:proofErr w:type="gramStart"/>
      <w:r>
        <w:rPr>
          <w:i/>
        </w:rPr>
        <w:t>In Service</w:t>
      </w:r>
      <w:proofErr w:type="gramEnd"/>
      <w:r>
        <w:rPr>
          <w:i/>
        </w:rPr>
        <w:t xml:space="preserve"> Piping Systems, 1</w:t>
      </w:r>
      <w:proofErr w:type="spellStart"/>
      <w:r>
        <w:rPr>
          <w:i/>
          <w:position w:val="6"/>
        </w:rPr>
        <w:t>st</w:t>
      </w:r>
      <w:proofErr w:type="spellEnd"/>
      <w:r>
        <w:rPr>
          <w:i/>
        </w:rPr>
        <w:t xml:space="preserve"> Ed. (June 1993, as supplemented January 1995 and December 1997).</w:t>
      </w:r>
      <w:r>
        <w:t xml:space="preserve"> Verification by pressure testing must consist of holding pressure at 1.5 times the maximum operating pressure for a period of one hour on an annual basis. Verification by use of internal inspection devices, designed to verify the structural integrity of the pipe by measuring the pipe wall thickness and indicating geometric irregularities of the piping is an </w:t>
      </w:r>
      <w:proofErr w:type="gramStart"/>
      <w:r>
        <w:t>acceptable alternatives</w:t>
      </w:r>
      <w:proofErr w:type="gramEnd"/>
      <w:r>
        <w:t xml:space="preserve"> provided it is by November 7, 2001 and every 5 years thereafter. If the age of the piping is unknown, it must be tested within 1 year of by November 7, 2000. Pressure testing or internal inspection is not required on underground piping equipped with secondary containment or a leak detection system. The Commissioner may require testing at other times if there is reason to suspect a discharge.</w:t>
      </w:r>
    </w:p>
    <w:p w:rsidR="003B2AA4" w:rsidRDefault="003B2AA4" w:rsidP="003B2AA4">
      <w:pPr>
        <w:ind w:left="1440" w:hanging="360"/>
        <w:rPr>
          <w:sz w:val="22"/>
          <w:szCs w:val="22"/>
        </w:rPr>
      </w:pPr>
    </w:p>
    <w:p w:rsidR="003B2AA4" w:rsidRDefault="003B2AA4" w:rsidP="003B2AA4">
      <w:pPr>
        <w:pStyle w:val="RulesSub-Paragraph"/>
      </w:pPr>
      <w:r>
        <w:t>(g)</w:t>
      </w:r>
      <w:r>
        <w:tab/>
        <w:t xml:space="preserve">Aboveground piping tightness testing. Tightness testing is required for aboveground piping 10 years after installation and every 5 years thereafter in accordance with </w:t>
      </w:r>
      <w:r>
        <w:rPr>
          <w:i/>
        </w:rPr>
        <w:t xml:space="preserve">API Standard 570. Piping Inspection Code; </w:t>
      </w:r>
      <w:r w:rsidR="00FE74EA">
        <w:rPr>
          <w:i/>
        </w:rPr>
        <w:t>inspection,</w:t>
      </w:r>
      <w:r>
        <w:rPr>
          <w:i/>
        </w:rPr>
        <w:t xml:space="preserve"> repair alternation and rerouting of in-service piping systems 1st Ed, June 1993, Supplemental 1 January 1995 and Supplemental 2 December 1997</w:t>
      </w:r>
      <w:r>
        <w:t>. Aboveground piping must be hydrostatically pressure tested to 1.5 times the maximum operating pressure for a period of one hour. For the purpose of this section a hydrostatic pressure test may be performed using hydrocarbon product or water. Verification by use of internal inspection devices, designed to verify the structural integrity of the pipe by measuring pipe wall thickness and indicating geometric irregularities of the piping, is an acceptable alternative. If the age of the piping is unknown, it must be tested by November 7, 2001 and every 5 years thereafter. If the piping, including insulated piping, can be visually inspected 360 degrees around over its entire length, then tightness testing is not required.</w:t>
      </w:r>
    </w:p>
    <w:p w:rsidR="003B2AA4" w:rsidRDefault="003B2AA4" w:rsidP="003B2AA4">
      <w:pPr>
        <w:pStyle w:val="RulesSub-Paragraph"/>
      </w:pPr>
    </w:p>
    <w:p w:rsidR="003B2AA4" w:rsidRDefault="003B2AA4" w:rsidP="003B2AA4">
      <w:pPr>
        <w:pStyle w:val="RulesSub-Paragraph"/>
      </w:pPr>
      <w:r>
        <w:t>(h)</w:t>
      </w:r>
      <w:r>
        <w:tab/>
        <w:t xml:space="preserve"> Internal Tank Inspection. All field constructed tanks must have internal inspections as follows:</w:t>
      </w:r>
    </w:p>
    <w:p w:rsidR="003B2AA4" w:rsidRDefault="003B2AA4" w:rsidP="003B2AA4">
      <w:pPr>
        <w:pStyle w:val="RulesSub-Paragraph"/>
      </w:pPr>
    </w:p>
    <w:p w:rsidR="003B2AA4" w:rsidRDefault="003B2AA4" w:rsidP="003B2AA4">
      <w:pPr>
        <w:pStyle w:val="RulesDivision"/>
      </w:pPr>
      <w:r>
        <w:t>(i)</w:t>
      </w:r>
      <w:r>
        <w:tab/>
        <w:t xml:space="preserve">Tanks without either an RPB or a </w:t>
      </w:r>
      <w:proofErr w:type="spellStart"/>
      <w:r>
        <w:t>cathodically</w:t>
      </w:r>
      <w:proofErr w:type="spellEnd"/>
      <w:r>
        <w:t xml:space="preserve"> protected bottom with an internal bottom liner must have an internal inspection by January 1, 2004, and at least every 10 years thereafter;</w:t>
      </w:r>
    </w:p>
    <w:p w:rsidR="003B2AA4" w:rsidRDefault="003B2AA4" w:rsidP="003B2AA4">
      <w:pPr>
        <w:pStyle w:val="RulesDivision"/>
      </w:pPr>
    </w:p>
    <w:p w:rsidR="003B2AA4" w:rsidRDefault="003B2AA4" w:rsidP="003B2AA4">
      <w:pPr>
        <w:pStyle w:val="RulesDivision"/>
      </w:pPr>
      <w:r>
        <w:t>(ii)</w:t>
      </w:r>
      <w:r>
        <w:tab/>
        <w:t xml:space="preserve">Tanks with an internal tank bottom liner and </w:t>
      </w:r>
      <w:proofErr w:type="spellStart"/>
      <w:r>
        <w:t>cathodically</w:t>
      </w:r>
      <w:proofErr w:type="spellEnd"/>
      <w:r>
        <w:t xml:space="preserve"> protected bottom must have an internal inspection by January 1, 2008, and at least every 10 years thereafter;</w:t>
      </w:r>
    </w:p>
    <w:p w:rsidR="003B2AA4" w:rsidRDefault="003B2AA4" w:rsidP="003B2AA4">
      <w:pPr>
        <w:pStyle w:val="RulesDivision"/>
      </w:pPr>
    </w:p>
    <w:p w:rsidR="003B2AA4" w:rsidRDefault="003B2AA4" w:rsidP="003B2AA4">
      <w:pPr>
        <w:pStyle w:val="RulesDivision"/>
      </w:pPr>
      <w:r>
        <w:t>(iii)</w:t>
      </w:r>
      <w:r>
        <w:tab/>
        <w:t xml:space="preserve">Tanks with an RPB that have no internal tank bottom liner and </w:t>
      </w:r>
      <w:proofErr w:type="spellStart"/>
      <w:r>
        <w:t>cathodically</w:t>
      </w:r>
      <w:proofErr w:type="spellEnd"/>
      <w:r>
        <w:t xml:space="preserve"> protected bottom must have an internal inspection by January 1, 2008, or within 15 years after a prior internal inspection, whichever is later, and at least every 15 years thereafter;</w:t>
      </w:r>
    </w:p>
    <w:p w:rsidR="003B2AA4" w:rsidRDefault="003B2AA4" w:rsidP="003B2AA4">
      <w:pPr>
        <w:pStyle w:val="RulesDivision"/>
      </w:pPr>
    </w:p>
    <w:p w:rsidR="003B2AA4" w:rsidRDefault="003B2AA4" w:rsidP="003B2AA4">
      <w:pPr>
        <w:pStyle w:val="RulesDivision"/>
      </w:pPr>
      <w:r>
        <w:t>(iv)</w:t>
      </w:r>
      <w:r>
        <w:tab/>
        <w:t xml:space="preserve">Tanks with an RPB, an internal tank bottom liner and </w:t>
      </w:r>
      <w:proofErr w:type="spellStart"/>
      <w:r>
        <w:t>cathodically</w:t>
      </w:r>
      <w:proofErr w:type="spellEnd"/>
      <w:r>
        <w:t xml:space="preserve"> protected bottom must have an internal inspection by January 1, 2008, or within 20 years after a prior internal inspection, whichever is later, and at least every 20 years thereafter;</w:t>
      </w:r>
    </w:p>
    <w:p w:rsidR="003B2AA4" w:rsidRDefault="003B2AA4" w:rsidP="003B2AA4">
      <w:pPr>
        <w:pStyle w:val="RulesDivision"/>
      </w:pPr>
    </w:p>
    <w:p w:rsidR="003B2AA4" w:rsidRDefault="003B2AA4" w:rsidP="003B2AA4">
      <w:pPr>
        <w:pStyle w:val="RulesDivision"/>
      </w:pPr>
      <w:r>
        <w:t>(v)</w:t>
      </w:r>
      <w:r>
        <w:tab/>
        <w:t>Tanks containing No. 6 fuel oil must have an internal inspection by January 1, 2003, or within 20 years after a prior internal inspection, whichever is later, and at least every 20 years thereafter;</w:t>
      </w:r>
    </w:p>
    <w:p w:rsidR="003B2AA4" w:rsidRDefault="003B2AA4" w:rsidP="003B2AA4">
      <w:pPr>
        <w:pStyle w:val="RulesDivision"/>
      </w:pPr>
    </w:p>
    <w:p w:rsidR="003B2AA4" w:rsidRDefault="003B2AA4" w:rsidP="003B2AA4">
      <w:pPr>
        <w:pStyle w:val="RulesDivision"/>
      </w:pPr>
      <w:r>
        <w:t>(vi)</w:t>
      </w:r>
      <w:r>
        <w:tab/>
        <w:t xml:space="preserve">Tanks containing No. 6 fuel oil with a </w:t>
      </w:r>
      <w:proofErr w:type="spellStart"/>
      <w:r>
        <w:t>cathodically</w:t>
      </w:r>
      <w:proofErr w:type="spellEnd"/>
      <w:r>
        <w:t xml:space="preserve"> protected bottom must have an internal inspection by January 1, 2008, or within 20 years after a prior internal inspection, whichever is later, and at least every 20 years thereafter;</w:t>
      </w:r>
    </w:p>
    <w:p w:rsidR="003B2AA4" w:rsidRDefault="003B2AA4" w:rsidP="003B2AA4">
      <w:pPr>
        <w:pStyle w:val="RulesDivision"/>
      </w:pPr>
    </w:p>
    <w:p w:rsidR="003B2AA4" w:rsidRDefault="003B2AA4" w:rsidP="003B2AA4">
      <w:pPr>
        <w:pStyle w:val="RulesDivision"/>
      </w:pPr>
      <w:r>
        <w:t>(vii) Tanks containing asphalt must have an external/internal inspection by January 1, 2003, or within 20 years after a prior internal inspection, whichever is later, and at least every 20 years thereafter; and</w:t>
      </w:r>
    </w:p>
    <w:p w:rsidR="003B2AA4" w:rsidRDefault="003B2AA4" w:rsidP="003B2AA4">
      <w:pPr>
        <w:pStyle w:val="RulesDivision"/>
      </w:pPr>
    </w:p>
    <w:p w:rsidR="003B2AA4" w:rsidRDefault="003B2AA4" w:rsidP="003B2AA4">
      <w:pPr>
        <w:pStyle w:val="RulesDivision"/>
      </w:pPr>
      <w:r>
        <w:t xml:space="preserve">(viii) Tanks containing asphalt with a </w:t>
      </w:r>
      <w:proofErr w:type="spellStart"/>
      <w:r>
        <w:t>cathodically</w:t>
      </w:r>
      <w:proofErr w:type="spellEnd"/>
      <w:r>
        <w:t xml:space="preserve"> protected bottom must have an external/internal inspection by January 1, 2008, or within 20 years after a prior external/internal inspection, whichever is later, and at least every 20 years thereafter.</w:t>
      </w:r>
    </w:p>
    <w:p w:rsidR="003B2AA4" w:rsidRDefault="003B2AA4" w:rsidP="003B2AA4">
      <w:pPr>
        <w:pStyle w:val="RulesDivision"/>
      </w:pPr>
    </w:p>
    <w:p w:rsidR="003B2AA4" w:rsidRDefault="003B2AA4" w:rsidP="003B2AA4">
      <w:pPr>
        <w:pStyle w:val="RulesDivision"/>
        <w:pBdr>
          <w:top w:val="single" w:sz="6" w:space="1" w:color="auto"/>
          <w:bottom w:val="single" w:sz="6" w:space="1" w:color="auto"/>
        </w:pBdr>
        <w:ind w:left="1980" w:hanging="540"/>
      </w:pPr>
      <w:r>
        <w:t>Note:</w:t>
      </w:r>
      <w:r>
        <w:tab/>
        <w:t>API 653 inspections performed prior to the adoption of this chapter and in compliance with all requirements of API 653 including using a certified inspector shall count as the first inspection under this chapter.</w:t>
      </w:r>
    </w:p>
    <w:p w:rsidR="003B2AA4" w:rsidRDefault="003B2AA4" w:rsidP="003B2AA4">
      <w:pPr>
        <w:ind w:left="1440" w:hanging="360"/>
        <w:rPr>
          <w:sz w:val="22"/>
          <w:szCs w:val="22"/>
        </w:rPr>
      </w:pPr>
    </w:p>
    <w:p w:rsidR="003B2AA4" w:rsidRDefault="003B2AA4" w:rsidP="003B2AA4">
      <w:pPr>
        <w:pStyle w:val="RulesSub-Paragraph"/>
      </w:pPr>
      <w:r>
        <w:t>(i)</w:t>
      </w:r>
      <w:r>
        <w:tab/>
        <w:t xml:space="preserve">Internal inspections must be in accordance with </w:t>
      </w:r>
      <w:r>
        <w:rPr>
          <w:i/>
        </w:rPr>
        <w:t>API 653, Tank Inspection Repair, Alteration and Reconstructions 2nd Ed., December 1995, with Addendum 1 (Dec. 1996).</w:t>
      </w:r>
      <w:r>
        <w:t xml:space="preserve"> If, during the inspection, evidence is found of a change from the original physical condition of the tank, then the suitability of the tank for continued service must be evaluated in accordance with API 653. Internal inspections and suitability for service evaluations must be conducted by an API certified 653 </w:t>
      </w:r>
      <w:proofErr w:type="gramStart"/>
      <w:r>
        <w:t>inspector</w:t>
      </w:r>
      <w:proofErr w:type="gramEnd"/>
      <w:r>
        <w:t>. Inspection records must be kept for review by the Commissioner or representative of the Commissioner. Any hole or failure of a tank or piping must be reported to the Department.</w:t>
      </w:r>
    </w:p>
    <w:p w:rsidR="003B2AA4" w:rsidRDefault="003B2AA4" w:rsidP="003B2AA4">
      <w:pPr>
        <w:pStyle w:val="RulesSub-Paragraph"/>
      </w:pPr>
    </w:p>
    <w:p w:rsidR="003B2AA4" w:rsidRDefault="003B2AA4" w:rsidP="003B2AA4">
      <w:pPr>
        <w:pStyle w:val="RulesSub-Paragraph"/>
      </w:pPr>
      <w:r>
        <w:t>(j)</w:t>
      </w:r>
      <w:r>
        <w:tab/>
        <w:t>For asphalt tanks the following inspection requirements will, for the purpose of this chapter, meet the intent of API 653, paragraph 4.5, Alternative to Internal Inspection to Determine Bottom Thickness.</w:t>
      </w:r>
    </w:p>
    <w:p w:rsidR="003B2AA4" w:rsidRDefault="003B2AA4" w:rsidP="003B2AA4">
      <w:pPr>
        <w:tabs>
          <w:tab w:val="left" w:pos="360"/>
          <w:tab w:val="left" w:pos="576"/>
          <w:tab w:val="left" w:pos="720"/>
          <w:tab w:val="left" w:pos="1080"/>
          <w:tab w:val="left" w:pos="1440"/>
        </w:tabs>
        <w:ind w:left="1800" w:hanging="360"/>
        <w:rPr>
          <w:sz w:val="22"/>
          <w:szCs w:val="22"/>
        </w:rPr>
      </w:pPr>
    </w:p>
    <w:p w:rsidR="003B2AA4" w:rsidRDefault="003B2AA4" w:rsidP="003B2AA4">
      <w:pPr>
        <w:pStyle w:val="RulesDivision"/>
      </w:pPr>
      <w:r>
        <w:t>(i)</w:t>
      </w:r>
      <w:r>
        <w:tab/>
        <w:t>Inspections for indications of asphalt seepage and stability of the foundation, such as erosion or fill migration or settlement, must be performed around the exterior perimeter of the tank where the tank floor is flush with the ring wall foundation or pad foundation. For the purposes of this section, the pad foundation refers to earth or concrete.</w:t>
      </w:r>
    </w:p>
    <w:p w:rsidR="003B2AA4" w:rsidRDefault="003B2AA4" w:rsidP="003B2AA4">
      <w:pPr>
        <w:pStyle w:val="RulesDivision"/>
      </w:pPr>
    </w:p>
    <w:p w:rsidR="003B2AA4" w:rsidRDefault="003B2AA4" w:rsidP="003B2AA4">
      <w:pPr>
        <w:pStyle w:val="RulesDivision"/>
      </w:pPr>
      <w:r>
        <w:t>(ii)</w:t>
      </w:r>
      <w:r>
        <w:tab/>
        <w:t>Inspections must also be made around the external shell to floor joint for indications of seepage or cracked weld seams.</w:t>
      </w:r>
    </w:p>
    <w:p w:rsidR="003B2AA4" w:rsidRDefault="003B2AA4" w:rsidP="003B2AA4">
      <w:pPr>
        <w:pStyle w:val="RulesDivision"/>
      </w:pPr>
    </w:p>
    <w:p w:rsidR="003B2AA4" w:rsidRDefault="003B2AA4" w:rsidP="003B2AA4">
      <w:pPr>
        <w:pStyle w:val="RulesDivision"/>
      </w:pPr>
      <w:r>
        <w:t>(iii)</w:t>
      </w:r>
      <w:r>
        <w:tab/>
        <w:t>If the tank wall or floor is riveted construction, rivets must be inspected for indications of seepage or corrosion which could indicate a rivet losing strength. Insulation must be temporarily removed to allow inspection of rivets at 10 to 16 locations. If the inspection reveals a significant number of leaking rivets, then an expanded detailed inspection plan shall be prepared and submitted to the Department for approval.</w:t>
      </w:r>
    </w:p>
    <w:p w:rsidR="003B2AA4" w:rsidRDefault="003B2AA4" w:rsidP="003B2AA4">
      <w:pPr>
        <w:pStyle w:val="RulesDivision"/>
      </w:pPr>
    </w:p>
    <w:p w:rsidR="003B2AA4" w:rsidRDefault="003B2AA4" w:rsidP="003B2AA4">
      <w:pPr>
        <w:pStyle w:val="RulesDivision"/>
        <w:ind w:firstLine="0"/>
      </w:pPr>
      <w:r>
        <w:t>Repair of leaking rivets can be made using the best acceptable industry practices at that time. Care must be given to allow for thermal expansion of the shell, rivet and hole in determining the proper repair procedure.</w:t>
      </w:r>
    </w:p>
    <w:p w:rsidR="003B2AA4" w:rsidRDefault="003B2AA4" w:rsidP="003B2AA4">
      <w:pPr>
        <w:pStyle w:val="RulesDivision"/>
      </w:pPr>
    </w:p>
    <w:p w:rsidR="003B2AA4" w:rsidRDefault="003B2AA4" w:rsidP="003B2AA4">
      <w:pPr>
        <w:pStyle w:val="RulesDivision"/>
      </w:pPr>
      <w:r>
        <w:t>(iv)</w:t>
      </w:r>
      <w:r>
        <w:tab/>
        <w:t>The tank perimeter must be inspected for indications of tank settling such as floor or shell deformations. If the exterior of the tank is insulated, inspections for shell deformation must be conducted from the interior of the tank. The exterior floor elevations must be checked at 8 evenly spaced locations around the perimeter of the tank using a level. Records of the elevations must be kept for comparison with those gathered at subsequent inspections to detect any long-term settling.</w:t>
      </w:r>
    </w:p>
    <w:p w:rsidR="003B2AA4" w:rsidRDefault="003B2AA4" w:rsidP="003B2AA4">
      <w:pPr>
        <w:pStyle w:val="RulesDivision"/>
      </w:pPr>
    </w:p>
    <w:p w:rsidR="003B2AA4" w:rsidRDefault="003B2AA4" w:rsidP="003B2AA4">
      <w:pPr>
        <w:pStyle w:val="RulesDivision"/>
      </w:pPr>
      <w:r>
        <w:t>(v)</w:t>
      </w:r>
      <w:r>
        <w:tab/>
        <w:t>Floor thickness must be measured at 6 to 8 locations distributed throughout the interior bottom. At least one of these points must be within 6 inches of the shell. Asphalt at these points must be removed to bare metal. If there is any evidence of external or internal corrosion of the tank shell or floor, the floor thickness must be measured at the suspected point of minimal remaining floor thickness. Use the minimum reading floor thickness observed as the floor thickness to compare with acceptable minimum thicknesses. If corrosion is present, allowances must be made for future metal loss in determining whether to replace the tank bottom or schedule for the next inspection.</w:t>
      </w:r>
    </w:p>
    <w:p w:rsidR="003B2AA4" w:rsidRDefault="003B2AA4" w:rsidP="003B2AA4">
      <w:pPr>
        <w:pStyle w:val="RulesDivision"/>
      </w:pPr>
    </w:p>
    <w:p w:rsidR="003B2AA4" w:rsidRDefault="003B2AA4" w:rsidP="003B2AA4">
      <w:pPr>
        <w:pStyle w:val="RulesDivision"/>
      </w:pPr>
      <w:r>
        <w:t>(vi)</w:t>
      </w:r>
      <w:r>
        <w:tab/>
        <w:t>In the event that local inspections of the tank reveal weld cracks, leaking rivets or other indications of joint failure, the entire floor must be cleaned and inspected, or replaced with a new floor in accordance with API Standard 653.</w:t>
      </w:r>
    </w:p>
    <w:p w:rsidR="003B2AA4" w:rsidRDefault="003B2AA4" w:rsidP="003B2AA4">
      <w:pPr>
        <w:pStyle w:val="RulesDivision"/>
      </w:pPr>
    </w:p>
    <w:p w:rsidR="003B2AA4" w:rsidRDefault="003B2AA4" w:rsidP="003B2AA4">
      <w:pPr>
        <w:pStyle w:val="RulesDivision"/>
      </w:pPr>
      <w:r>
        <w:t>(vii)The inspection of the balance of the tank should be in accordance with API Standards 650 and 653, as well as any repairs or modifications made.</w:t>
      </w:r>
    </w:p>
    <w:p w:rsidR="008D51B5" w:rsidRDefault="008D51B5">
      <w:pPr>
        <w:spacing w:after="200" w:line="276" w:lineRule="auto"/>
      </w:pPr>
      <w:r>
        <w:br w:type="page"/>
      </w:r>
    </w:p>
    <w:p w:rsidR="00E46397" w:rsidRPr="008C46C9" w:rsidRDefault="00E46397" w:rsidP="00E46397">
      <w:pPr>
        <w:tabs>
          <w:tab w:val="left" w:pos="450"/>
        </w:tabs>
        <w:rPr>
          <w:sz w:val="28"/>
          <w:szCs w:val="28"/>
        </w:rPr>
      </w:pPr>
      <w:r>
        <w:rPr>
          <w:b/>
          <w:sz w:val="28"/>
          <w:szCs w:val="28"/>
        </w:rPr>
        <w:t>3.</w:t>
      </w:r>
      <w:r>
        <w:rPr>
          <w:b/>
          <w:sz w:val="28"/>
          <w:szCs w:val="28"/>
        </w:rPr>
        <w:tab/>
        <w:t>Site Investigation Condition on Renewal Licenses from the 1990’s</w:t>
      </w:r>
      <w:r>
        <w:rPr>
          <w:sz w:val="28"/>
          <w:szCs w:val="28"/>
        </w:rPr>
        <w:t xml:space="preserve"> </w:t>
      </w:r>
    </w:p>
    <w:p w:rsidR="008D51B5" w:rsidRDefault="008D51B5" w:rsidP="008D51B5">
      <w:pPr>
        <w:spacing w:after="200" w:line="276" w:lineRule="auto"/>
      </w:pPr>
    </w:p>
    <w:p w:rsidR="005D06FF" w:rsidRDefault="003970CF" w:rsidP="00E46397">
      <w:pPr>
        <w:spacing w:after="200" w:line="276" w:lineRule="auto"/>
      </w:pPr>
      <w:r w:rsidRPr="003970CF">
        <w:rPr>
          <w:noProof/>
        </w:rPr>
        <w:drawing>
          <wp:inline distT="0" distB="0" distL="0" distR="0">
            <wp:extent cx="5943600" cy="5498485"/>
            <wp:effectExtent l="0" t="0" r="0" b="698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498485"/>
                    </a:xfrm>
                    <a:prstGeom prst="rect">
                      <a:avLst/>
                    </a:prstGeom>
                    <a:noFill/>
                    <a:ln>
                      <a:noFill/>
                    </a:ln>
                  </pic:spPr>
                </pic:pic>
              </a:graphicData>
            </a:graphic>
          </wp:inline>
        </w:drawing>
      </w:r>
      <w:r w:rsidR="008D51B5">
        <w:br w:type="page"/>
      </w:r>
      <w:r w:rsidRPr="003970CF">
        <w:rPr>
          <w:noProof/>
        </w:rPr>
        <w:drawing>
          <wp:inline distT="0" distB="0" distL="0" distR="0">
            <wp:extent cx="5943600" cy="4311477"/>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11477"/>
                    </a:xfrm>
                    <a:prstGeom prst="rect">
                      <a:avLst/>
                    </a:prstGeom>
                    <a:noFill/>
                    <a:ln>
                      <a:noFill/>
                    </a:ln>
                  </pic:spPr>
                </pic:pic>
              </a:graphicData>
            </a:graphic>
          </wp:inline>
        </w:drawing>
      </w:r>
    </w:p>
    <w:sectPr w:rsidR="005D06F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7B0A" w:rsidRDefault="00297B0A" w:rsidP="003F03FC">
      <w:r>
        <w:separator/>
      </w:r>
    </w:p>
  </w:endnote>
  <w:endnote w:type="continuationSeparator" w:id="0">
    <w:p w:rsidR="00297B0A" w:rsidRDefault="00297B0A" w:rsidP="003F0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3104060"/>
      <w:docPartObj>
        <w:docPartGallery w:val="Page Numbers (Bottom of Page)"/>
        <w:docPartUnique/>
      </w:docPartObj>
    </w:sdtPr>
    <w:sdtEndPr>
      <w:rPr>
        <w:color w:val="7F7F7F" w:themeColor="background1" w:themeShade="7F"/>
        <w:spacing w:val="60"/>
      </w:rPr>
    </w:sdtEndPr>
    <w:sdtContent>
      <w:p w:rsidR="003F03FC" w:rsidRDefault="003F03F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3F03FC" w:rsidRDefault="003F0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7B0A" w:rsidRDefault="00297B0A" w:rsidP="003F03FC">
      <w:r>
        <w:separator/>
      </w:r>
    </w:p>
  </w:footnote>
  <w:footnote w:type="continuationSeparator" w:id="0">
    <w:p w:rsidR="00297B0A" w:rsidRDefault="00297B0A" w:rsidP="003F0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61BA"/>
    <w:multiLevelType w:val="hybridMultilevel"/>
    <w:tmpl w:val="01F098EC"/>
    <w:lvl w:ilvl="0" w:tplc="3788B7A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47A32A6"/>
    <w:multiLevelType w:val="hybridMultilevel"/>
    <w:tmpl w:val="D82A64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AA4"/>
    <w:rsid w:val="000E583E"/>
    <w:rsid w:val="00297B0A"/>
    <w:rsid w:val="00354DF3"/>
    <w:rsid w:val="003970CF"/>
    <w:rsid w:val="003B2AA4"/>
    <w:rsid w:val="003F03FC"/>
    <w:rsid w:val="004C48EA"/>
    <w:rsid w:val="005D06FF"/>
    <w:rsid w:val="007209BE"/>
    <w:rsid w:val="007F6235"/>
    <w:rsid w:val="008C46C9"/>
    <w:rsid w:val="008D51B5"/>
    <w:rsid w:val="00DE207C"/>
    <w:rsid w:val="00E46397"/>
    <w:rsid w:val="00F42543"/>
    <w:rsid w:val="00FE7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C7F224-4C43-4A1A-B816-BFE2902EF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2AA4"/>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sSub-Paragraph">
    <w:name w:val="Rules: Sub-Paragraph"/>
    <w:basedOn w:val="Normal"/>
    <w:rsid w:val="003B2AA4"/>
    <w:pPr>
      <w:ind w:left="1440" w:hanging="360"/>
      <w:jc w:val="both"/>
    </w:pPr>
    <w:rPr>
      <w:sz w:val="22"/>
    </w:rPr>
  </w:style>
  <w:style w:type="paragraph" w:customStyle="1" w:styleId="RulesDivision">
    <w:name w:val="Rules: Division"/>
    <w:basedOn w:val="Normal"/>
    <w:rsid w:val="003B2AA4"/>
    <w:pPr>
      <w:ind w:left="1800" w:hanging="360"/>
      <w:jc w:val="both"/>
    </w:pPr>
    <w:rPr>
      <w:sz w:val="22"/>
    </w:rPr>
  </w:style>
  <w:style w:type="paragraph" w:customStyle="1" w:styleId="RulesParagraph">
    <w:name w:val="Rules: Paragraph"/>
    <w:basedOn w:val="Normal"/>
    <w:rsid w:val="003B2AA4"/>
    <w:pPr>
      <w:ind w:left="1080" w:hanging="360"/>
      <w:jc w:val="both"/>
    </w:pPr>
    <w:rPr>
      <w:sz w:val="22"/>
    </w:rPr>
  </w:style>
  <w:style w:type="paragraph" w:styleId="ListParagraph">
    <w:name w:val="List Paragraph"/>
    <w:basedOn w:val="Normal"/>
    <w:uiPriority w:val="34"/>
    <w:qFormat/>
    <w:rsid w:val="007209BE"/>
    <w:pPr>
      <w:ind w:left="720"/>
    </w:pPr>
    <w:rPr>
      <w:rFonts w:ascii="Calibri" w:eastAsiaTheme="minorHAnsi" w:hAnsi="Calibri" w:cs="Calibri"/>
      <w:sz w:val="22"/>
      <w:szCs w:val="22"/>
    </w:rPr>
  </w:style>
  <w:style w:type="paragraph" w:styleId="Header">
    <w:name w:val="header"/>
    <w:basedOn w:val="Normal"/>
    <w:link w:val="HeaderChar"/>
    <w:uiPriority w:val="99"/>
    <w:unhideWhenUsed/>
    <w:rsid w:val="003F03FC"/>
    <w:pPr>
      <w:tabs>
        <w:tab w:val="center" w:pos="4680"/>
        <w:tab w:val="right" w:pos="9360"/>
      </w:tabs>
    </w:pPr>
  </w:style>
  <w:style w:type="character" w:customStyle="1" w:styleId="HeaderChar">
    <w:name w:val="Header Char"/>
    <w:basedOn w:val="DefaultParagraphFont"/>
    <w:link w:val="Header"/>
    <w:uiPriority w:val="99"/>
    <w:rsid w:val="003F03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F03FC"/>
    <w:pPr>
      <w:tabs>
        <w:tab w:val="center" w:pos="4680"/>
        <w:tab w:val="right" w:pos="9360"/>
      </w:tabs>
    </w:pPr>
  </w:style>
  <w:style w:type="character" w:customStyle="1" w:styleId="FooterChar">
    <w:name w:val="Footer Char"/>
    <w:basedOn w:val="DefaultParagraphFont"/>
    <w:link w:val="Footer"/>
    <w:uiPriority w:val="99"/>
    <w:rsid w:val="003F03F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25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254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1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314099-75B6-43D3-8C95-A505C5D26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1739</Words>
  <Characters>9914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Hoover, Jamie</dc:creator>
  <cp:keywords/>
  <dc:description/>
  <cp:lastModifiedBy>Ladner, Stacy A</cp:lastModifiedBy>
  <cp:revision>8</cp:revision>
  <cp:lastPrinted>2019-11-27T13:13:00Z</cp:lastPrinted>
  <dcterms:created xsi:type="dcterms:W3CDTF">2019-11-26T16:48:00Z</dcterms:created>
  <dcterms:modified xsi:type="dcterms:W3CDTF">2019-12-06T15:55:00Z</dcterms:modified>
</cp:coreProperties>
</file>